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9D" w:rsidRPr="0077059D" w:rsidRDefault="0077059D" w:rsidP="0077059D">
      <w:pPr>
        <w:pStyle w:val="2"/>
        <w:spacing w:before="300" w:beforeAutospacing="0" w:after="150" w:afterAutospacing="0"/>
        <w:rPr>
          <w:b w:val="0"/>
          <w:bCs w:val="0"/>
          <w:sz w:val="24"/>
          <w:szCs w:val="24"/>
        </w:rPr>
      </w:pPr>
      <w:bookmarkStart w:id="0" w:name="_GoBack"/>
      <w:r w:rsidRPr="0077059D">
        <w:rPr>
          <w:b w:val="0"/>
          <w:bCs w:val="0"/>
          <w:sz w:val="24"/>
          <w:szCs w:val="24"/>
        </w:rPr>
        <w:t>АНАЛИТИЧЕСКАЯ ЗАПИСКА О НЕОБХОДИМОСТИ ИЗМЕНЕНИЯ В СИСТЕМЕ ПРИСУЖДЕНИЯ КВАЛИФИКАЦИИ АРХИТЕКТОРАМ</w:t>
      </w:r>
    </w:p>
    <w:bookmarkEnd w:id="0"/>
    <w:p w:rsidR="0077059D" w:rsidRDefault="0077059D" w:rsidP="0077059D">
      <w:pPr>
        <w:pStyle w:val="a3"/>
        <w:spacing w:before="0" w:beforeAutospacing="0" w:after="150" w:afterAutospacing="0"/>
        <w:jc w:val="center"/>
        <w:rPr>
          <w:rStyle w:val="a6"/>
        </w:rPr>
      </w:pPr>
    </w:p>
    <w:p w:rsidR="0077059D" w:rsidRPr="0077059D" w:rsidRDefault="0077059D" w:rsidP="0077059D">
      <w:pPr>
        <w:pStyle w:val="a3"/>
        <w:spacing w:before="0" w:beforeAutospacing="0" w:after="150" w:afterAutospacing="0"/>
        <w:jc w:val="center"/>
      </w:pPr>
      <w:r w:rsidRPr="0077059D">
        <w:rPr>
          <w:rStyle w:val="a6"/>
        </w:rPr>
        <w:t>Аналитическая записка</w:t>
      </w:r>
    </w:p>
    <w:p w:rsidR="0077059D" w:rsidRPr="0077059D" w:rsidRDefault="0077059D" w:rsidP="0077059D">
      <w:pPr>
        <w:pStyle w:val="a3"/>
        <w:spacing w:before="0" w:beforeAutospacing="0" w:after="150" w:afterAutospacing="0"/>
        <w:jc w:val="center"/>
      </w:pPr>
      <w:r w:rsidRPr="0077059D">
        <w:rPr>
          <w:rStyle w:val="a6"/>
        </w:rPr>
        <w:t xml:space="preserve">о необходимости изменения в </w:t>
      </w:r>
      <w:proofErr w:type="gramStart"/>
      <w:r w:rsidRPr="0077059D">
        <w:rPr>
          <w:rStyle w:val="a6"/>
        </w:rPr>
        <w:t>системе  присуждения</w:t>
      </w:r>
      <w:proofErr w:type="gramEnd"/>
      <w:r w:rsidRPr="0077059D">
        <w:rPr>
          <w:rStyle w:val="a6"/>
        </w:rPr>
        <w:t xml:space="preserve"> квалификации архитекторам,  в связи с присоединением Российской Федерации к Болонской конвенции.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 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 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rPr>
          <w:rStyle w:val="a6"/>
        </w:rPr>
        <w:t>История вопроса.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 В Советском Союзе квалификация «архитектор» присуждалась автоматически после обучения </w:t>
      </w:r>
      <w:proofErr w:type="gramStart"/>
      <w:r w:rsidRPr="0077059D">
        <w:t>в  архитектурном</w:t>
      </w:r>
      <w:proofErr w:type="gramEnd"/>
      <w:r w:rsidRPr="0077059D">
        <w:t xml:space="preserve">  ВУЗе  (в течение  6-ти лет) и успешной защиты дипломного проекта. Все ВУЗы были государственными и вели обучение по единой, строго контролируемой </w:t>
      </w:r>
      <w:proofErr w:type="gramStart"/>
      <w:r w:rsidRPr="0077059D">
        <w:t>государством  программе</w:t>
      </w:r>
      <w:proofErr w:type="gramEnd"/>
      <w:r w:rsidRPr="0077059D">
        <w:t>, что обеспечивало относительно ровный и достаточно высокий уровень образования по всей стране.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Несмотря на то, что опыта для самостоятельной работы у выпускника ВУЗа не было, это не представляло опасности для жизни, здоровья и имущества граждан, объектов культурного наследия и экологии, так как весь процесс проектирования и строительства велся в государственных организациях и контролировался целым рядом </w:t>
      </w:r>
      <w:proofErr w:type="gramStart"/>
      <w:r w:rsidRPr="0077059D">
        <w:t>государственных  органов</w:t>
      </w:r>
      <w:proofErr w:type="gramEnd"/>
      <w:r w:rsidRPr="0077059D">
        <w:t>, прежде всего государственной экспертизой.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Молодой архитектор не мог самостоятельно выйти на рынок с предложением своих услуг, так как такого рынка не было, а получить право самостоятельного принятия решений и нести ответственность за них молодой архитектор мог, только пройдя несколько ступеней служебной лестницы и получив многолетнюю практику проектирования и авторского надзора.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Для контроля допуска молодого </w:t>
      </w:r>
      <w:proofErr w:type="gramStart"/>
      <w:r w:rsidRPr="0077059D">
        <w:t>специалиста  к</w:t>
      </w:r>
      <w:proofErr w:type="gramEnd"/>
      <w:r w:rsidRPr="0077059D">
        <w:t>  ответственной работе, сопряженной с  вопросами безопасности, была создана сложная многоступенчатая  (семь ступеней) система должностей, в которой право на самостоятельную деятельность архитектор получал только на пятом уровне, соответствующем должности «главный архитектор проекта».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rPr>
          <w:rStyle w:val="a6"/>
        </w:rPr>
        <w:t>Мировой опыт.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Система    образования и </w:t>
      </w:r>
      <w:proofErr w:type="gramStart"/>
      <w:r w:rsidRPr="0077059D">
        <w:t>контроля  безопасности</w:t>
      </w:r>
      <w:proofErr w:type="gramEnd"/>
      <w:r w:rsidRPr="0077059D">
        <w:t xml:space="preserve"> архитектурной деятельности в большинстве развитых стран с самого начала  основывалась на совершенно иных  рыночных принципах конкуренции и разнообразия форм собственности.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В условиях, когда большинство ВУЗов не принадлежат </w:t>
      </w:r>
      <w:proofErr w:type="gramStart"/>
      <w:r w:rsidRPr="0077059D">
        <w:t>государству  и</w:t>
      </w:r>
      <w:proofErr w:type="gramEnd"/>
      <w:r w:rsidRPr="0077059D">
        <w:t xml:space="preserve"> руководствуются своими (конкурирующими между собой) учебными программами, а инструменты внешнего контроля в виде согласований, архитектурных Советов,  государственной экспертизы и </w:t>
      </w:r>
      <w:proofErr w:type="spellStart"/>
      <w:r w:rsidRPr="0077059D">
        <w:t>архстройнадзора</w:t>
      </w:r>
      <w:proofErr w:type="spellEnd"/>
      <w:r w:rsidRPr="0077059D">
        <w:t xml:space="preserve"> отсутствуют, применяется система контроля квалификации архитекторов «на входе в  профессию» и персональной профессиональной ответственности лиц, получивших звание «архитектор».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Выпускник ВУЗа не имеет права носить звание «</w:t>
      </w:r>
      <w:proofErr w:type="gramStart"/>
      <w:r w:rsidRPr="0077059D">
        <w:t>архитектор»  и</w:t>
      </w:r>
      <w:proofErr w:type="gramEnd"/>
      <w:r w:rsidRPr="0077059D">
        <w:t xml:space="preserve"> предлагать свои услуги на рынке профессиональных услуг, не пройдя процедуры подтверждения квалификации («регистрации») и не вступив в профессиональную организацию (принявшую Кодекс профессиональной деятельности)  и не застраховав риски своей  профессиональной деятельности. </w:t>
      </w:r>
      <w:proofErr w:type="gramStart"/>
      <w:r w:rsidRPr="0077059D">
        <w:t>Такой  порядок</w:t>
      </w:r>
      <w:proofErr w:type="gramEnd"/>
      <w:r w:rsidRPr="0077059D">
        <w:t xml:space="preserve"> зафиксирован в «Соглашении Международного союза </w:t>
      </w:r>
      <w:r w:rsidRPr="0077059D">
        <w:lastRenderedPageBreak/>
        <w:t>архитекторов (МСА) по рекомендуемым  стандартам профессионализма в архитектурной практике»,  в которое, в частности, рекомендует всем странам базировать своё законодательство на принципах, изложенных в Соглашении.  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rPr>
          <w:rStyle w:val="a6"/>
        </w:rPr>
        <w:t>Болонская декларация.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 В сентябре 2003 года Российская </w:t>
      </w:r>
      <w:proofErr w:type="gramStart"/>
      <w:r w:rsidRPr="0077059D">
        <w:t>Федерация  присоединилась</w:t>
      </w:r>
      <w:proofErr w:type="gramEnd"/>
      <w:r w:rsidRPr="0077059D">
        <w:t xml:space="preserve"> к  принятой в 1999 году Болонской декларации о создании единого европейского пространства высшего образования.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В соответствии с ее положениями вводятся степени: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 - бакалавр архитектуры;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 магистр архитектуры;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 квалифицированный архитектор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Первые две степени являются "академическими</w:t>
      </w:r>
      <w:proofErr w:type="gramStart"/>
      <w:r w:rsidRPr="0077059D">
        <w:t>",  т.е.</w:t>
      </w:r>
      <w:proofErr w:type="gramEnd"/>
      <w:r w:rsidRPr="0077059D">
        <w:t xml:space="preserve"> присуждаются ВУЗами. Третья степень - квалифицированный архитектор согласно международным правилам присуждается, как правило, </w:t>
      </w:r>
      <w:proofErr w:type="gramStart"/>
      <w:r w:rsidRPr="0077059D">
        <w:t>профессиональными  организациями</w:t>
      </w:r>
      <w:proofErr w:type="gramEnd"/>
      <w:r w:rsidRPr="0077059D">
        <w:t xml:space="preserve"> (Союзами, Палатами, Институтами) после прохождения кандидатом процедуры подтверждения квалификации или в терминологии МСА регистрации/  лицензирования/ аттестации,  для которой необходимо: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</w:t>
      </w:r>
      <w:proofErr w:type="gramStart"/>
      <w:r w:rsidRPr="0077059D">
        <w:t>наличие  определенного</w:t>
      </w:r>
      <w:proofErr w:type="gramEnd"/>
      <w:r w:rsidRPr="0077059D">
        <w:t xml:space="preserve"> периода практической послевузовской подготовки (стажировки / интернатуры);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 сдача экзаменов (в различных формах);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 присуждение квалификации и выдача удостоверяющего документа;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-вступление в члены профессиональной организации и страхование профессиональной ответственности;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 включение в национальный реестр архитекторов.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В РФ согласно новому "Закону об образовании в РФ" введены степени бакалавр и магистр, присуждаемые ВУЗами. Присуждение же профессиональной квалификации в </w:t>
      </w:r>
      <w:proofErr w:type="gramStart"/>
      <w:r w:rsidRPr="0077059D">
        <w:t>России  полностью</w:t>
      </w:r>
      <w:proofErr w:type="gramEnd"/>
      <w:r w:rsidRPr="0077059D">
        <w:t xml:space="preserve"> отсутствует.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 Болонская декларация, кроме всего прочего, требует сокращения срока обучения </w:t>
      </w:r>
      <w:proofErr w:type="gramStart"/>
      <w:r w:rsidRPr="0077059D">
        <w:t>на  бакалавра</w:t>
      </w:r>
      <w:proofErr w:type="gramEnd"/>
      <w:r w:rsidRPr="0077059D">
        <w:t xml:space="preserve"> четырьмя годами, что на практике означает получение выпускником ВУЗа знаний на уровне техника – архитектора в колледже. При отсутствии инструментов подтверждения квалификации, это содержит в себе значительные угрозы в ближайшем будущем, когда на ничем не регулируемый, свободный российский рынок профессиональных услуг, сопряженных с вопросами </w:t>
      </w:r>
      <w:proofErr w:type="gramStart"/>
      <w:r w:rsidRPr="0077059D">
        <w:t>безопасности,  будет</w:t>
      </w:r>
      <w:proofErr w:type="gramEnd"/>
      <w:r w:rsidRPr="0077059D">
        <w:t xml:space="preserve"> выброшена масса неквалифицированных специалистов.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 В связи </w:t>
      </w:r>
      <w:proofErr w:type="gramStart"/>
      <w:r w:rsidRPr="0077059D">
        <w:t>с  вступлением</w:t>
      </w:r>
      <w:proofErr w:type="gramEnd"/>
      <w:r w:rsidRPr="0077059D">
        <w:t>  России в ВТО эти угрозы будут только увеличиваться, так как на российский рынок хлынет поток иностранных бакалавров, не получивших права носить звание «архитектор» и предлагать свои услуги на рынке в тех странах, в которых получили образование.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 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rPr>
          <w:rStyle w:val="a6"/>
        </w:rPr>
        <w:t>Выводы и предложения.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В целом нынешнее состояние </w:t>
      </w:r>
      <w:proofErr w:type="gramStart"/>
      <w:r w:rsidRPr="0077059D">
        <w:t>рынка  архитектурных</w:t>
      </w:r>
      <w:proofErr w:type="gramEnd"/>
      <w:r w:rsidRPr="0077059D">
        <w:t xml:space="preserve"> услуг в Российской Федерации можно характеризовать как незавершенное и находящееся в  противоречивом  переходном положении, при котором  рыночная система  профессионального образования   вводится </w:t>
      </w:r>
      <w:r w:rsidRPr="0077059D">
        <w:lastRenderedPageBreak/>
        <w:t>при полном отсутствии продолжающей её  системы  регулировании профессиональной деятельности.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Данное положение противоречит принципам, принятым в мировой практике регулирования архитектурной деятельности и зафиксированным в Соглашении МСА и в Болонской декларации, что содержит в себе потенциальные угрозы для жизни, здоровья и имущества </w:t>
      </w:r>
      <w:proofErr w:type="gramStart"/>
      <w:r w:rsidRPr="0077059D">
        <w:t>граждан,  культурного</w:t>
      </w:r>
      <w:proofErr w:type="gramEnd"/>
      <w:r w:rsidRPr="0077059D">
        <w:t xml:space="preserve"> наследия  и экологии.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Для </w:t>
      </w:r>
      <w:proofErr w:type="gramStart"/>
      <w:r w:rsidRPr="0077059D">
        <w:t>изменения  положения</w:t>
      </w:r>
      <w:proofErr w:type="gramEnd"/>
      <w:r w:rsidRPr="0077059D">
        <w:t xml:space="preserve"> предлагается ввести третью профессиональную степень образования «квалифицированный архитектор» определив законодательно порядок подтверждения квалификации. С целью практической реализации этого положения предполагает создание профессиональной некоммерческой организации на основе обязательного членства всех квалифицированных архитекторов (Национальной Палаты архитекторов) и наделение ее правами: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-присуждения (после соответствующей процедуры) профессиональной квалификации и выдачу квалификационных аттестатов;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-ведения национального реестра архитекторов;  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-разработки и принятия Национальных стандартов профессиональной архитектурной деятельности и Кодекса профессиональной деятельности российского архитектора (на основе международных соглашений);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-организации контроля за соблюдением Стандарта и Кодекса;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-организации страхования профессиональной деятельности;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-организации послевузовской практики и системы повышения квалификации.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rPr>
          <w:rStyle w:val="a6"/>
        </w:rPr>
        <w:t xml:space="preserve">Для создания института квалифицированных архитекторов и организации Национальной палаты архитекторов необходимо внести соответствующие изменения и </w:t>
      </w:r>
      <w:proofErr w:type="gramStart"/>
      <w:r w:rsidRPr="0077059D">
        <w:rPr>
          <w:rStyle w:val="a6"/>
        </w:rPr>
        <w:t>дополнения  в</w:t>
      </w:r>
      <w:proofErr w:type="gramEnd"/>
      <w:r w:rsidRPr="0077059D">
        <w:rPr>
          <w:rStyle w:val="a6"/>
        </w:rPr>
        <w:t xml:space="preserve"> Федеральный закон от 17 ноября 1995 года № 169-ФЗ “Об архитектурной деятельности в Российской Федерации”  и другие Федеральные законы.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Проект таких изменений подготовлен Союзом архитекторов России.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 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> </w:t>
      </w:r>
    </w:p>
    <w:p w:rsidR="0077059D" w:rsidRPr="0077059D" w:rsidRDefault="0077059D" w:rsidP="0077059D">
      <w:pPr>
        <w:pStyle w:val="a3"/>
        <w:spacing w:before="0" w:beforeAutospacing="0" w:after="150" w:afterAutospacing="0"/>
      </w:pPr>
      <w:r w:rsidRPr="0077059D">
        <w:t xml:space="preserve">Президент Союза архитекторов России                           </w:t>
      </w:r>
      <w:proofErr w:type="spellStart"/>
      <w:r w:rsidRPr="0077059D">
        <w:t>А.В.Боков</w:t>
      </w:r>
      <w:proofErr w:type="spellEnd"/>
    </w:p>
    <w:p w:rsidR="000B6F94" w:rsidRPr="0077059D" w:rsidRDefault="000B6F94" w:rsidP="0077059D">
      <w:pPr>
        <w:rPr>
          <w:rFonts w:ascii="Times New Roman" w:hAnsi="Times New Roman" w:cs="Times New Roman"/>
          <w:sz w:val="24"/>
          <w:szCs w:val="24"/>
        </w:rPr>
      </w:pPr>
    </w:p>
    <w:sectPr w:rsidR="000B6F94" w:rsidRPr="0077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E"/>
    <w:rsid w:val="00044151"/>
    <w:rsid w:val="000B6F94"/>
    <w:rsid w:val="000E39BE"/>
    <w:rsid w:val="005662DB"/>
    <w:rsid w:val="005F5944"/>
    <w:rsid w:val="0077059D"/>
    <w:rsid w:val="00925B37"/>
    <w:rsid w:val="00B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D64F-269A-4565-9DA3-E1B17BF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3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39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9BE"/>
    <w:rPr>
      <w:color w:val="800080"/>
      <w:u w:val="single"/>
    </w:rPr>
  </w:style>
  <w:style w:type="character" w:styleId="a6">
    <w:name w:val="Strong"/>
    <w:basedOn w:val="a0"/>
    <w:uiPriority w:val="22"/>
    <w:qFormat/>
    <w:rsid w:val="005662DB"/>
    <w:rPr>
      <w:b/>
      <w:bCs/>
    </w:rPr>
  </w:style>
  <w:style w:type="character" w:styleId="a7">
    <w:name w:val="Emphasis"/>
    <w:basedOn w:val="a0"/>
    <w:uiPriority w:val="20"/>
    <w:qFormat/>
    <w:rsid w:val="00925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2018-01-25T09:37:00Z</dcterms:created>
  <dcterms:modified xsi:type="dcterms:W3CDTF">2018-01-25T09:37:00Z</dcterms:modified>
</cp:coreProperties>
</file>