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37" w:rsidRPr="00925B37" w:rsidRDefault="00925B37" w:rsidP="00925B37">
      <w:pPr>
        <w:pStyle w:val="2"/>
        <w:spacing w:before="300" w:beforeAutospacing="0" w:after="150" w:afterAutospacing="0"/>
        <w:rPr>
          <w:b w:val="0"/>
          <w:bCs w:val="0"/>
          <w:sz w:val="32"/>
          <w:szCs w:val="32"/>
        </w:rPr>
      </w:pPr>
      <w:bookmarkStart w:id="0" w:name="_GoBack"/>
      <w:r w:rsidRPr="00925B37">
        <w:rPr>
          <w:b w:val="0"/>
          <w:bCs w:val="0"/>
          <w:sz w:val="32"/>
          <w:szCs w:val="32"/>
        </w:rPr>
        <w:t>ПРОЕКТ ФЕДЕРАЛЬНОГО ЗАКОНА "О ВНЕСЕНИИ ИЗМЕНЕНИЙ В ФЕДЕРАЛЬНЫЙ ЗАКОН "ОБ АРХИТЕКТУРНОЙ ДЕЯТЕЛЬНОСТИ" ОТ 17.02.2015</w:t>
      </w:r>
    </w:p>
    <w:bookmarkEnd w:id="0"/>
    <w:p w:rsidR="00925B37" w:rsidRDefault="00925B37" w:rsidP="00925B37">
      <w:pPr>
        <w:pStyle w:val="a3"/>
        <w:spacing w:before="0" w:beforeAutospacing="0" w:after="150" w:afterAutospacing="0"/>
        <w:jc w:val="center"/>
        <w:rPr>
          <w:rStyle w:val="a6"/>
          <w:sz w:val="21"/>
          <w:szCs w:val="21"/>
        </w:rPr>
      </w:pPr>
    </w:p>
    <w:p w:rsidR="00925B37" w:rsidRPr="00925B37" w:rsidRDefault="00925B37" w:rsidP="00925B37">
      <w:pPr>
        <w:pStyle w:val="a3"/>
        <w:spacing w:before="0" w:beforeAutospacing="0" w:after="150" w:afterAutospacing="0"/>
        <w:jc w:val="center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РОССИЙСКАЯ ФЕДЕРАЦИЯ</w:t>
      </w:r>
    </w:p>
    <w:p w:rsidR="00925B37" w:rsidRPr="00925B37" w:rsidRDefault="00925B37" w:rsidP="00925B37">
      <w:pPr>
        <w:pStyle w:val="a3"/>
        <w:spacing w:before="0" w:beforeAutospacing="0" w:after="150" w:afterAutospacing="0"/>
        <w:jc w:val="center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ФЕДЕРАЛЬНЫЙ ЗАКОН</w:t>
      </w:r>
    </w:p>
    <w:p w:rsidR="00925B37" w:rsidRPr="00925B37" w:rsidRDefault="00925B37" w:rsidP="00925B37">
      <w:pPr>
        <w:pStyle w:val="a3"/>
        <w:spacing w:before="0" w:beforeAutospacing="0" w:after="150" w:afterAutospacing="0"/>
        <w:jc w:val="center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jc w:val="center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О ВНЕСЕНИИ ИЗМЕНЕНИЙ В ФЕДЕРАЛЬНЫЙ ЗАКОН «ОБ АРХИТЕКТУРНОЙ ДЕЯТЕЛЬНОСТИ В РОССИЙСКОЙ ФЕДЕРАЦИИ» И ОТДЕЛЬНЫЕ ЗАКОНОДАТЕЛЬНЫЕ АКТЫ РОССИЙСКОЙ ФЕДЕРАЦИИ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Статья 1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Внести в Федеральный закон от 17 ноября 1995 года № 169-ФЗ «Об архитектурной деятельности в Российской Федерации» (Собрание законодательства Российской Федерации, 1995, № 47, ст. 4473; 2002, № 1 (ч. 1), ст. 2; 2003, № 2, ст. 167; 2004, № 35, ст. 3607; 2006, № 52 (1 ч.), ст. 5497; ст. 5498; 2009, № 1, ст. 17; 2011, № 30 (ч. 1), ст. 4596) следующие изменения: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Пункт 3 статьи 1 дополнить новым абзацем вторым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«Настоящий Федеральный закон создает правовые основы для защиты прав потребителей от непрофессиональной и недобросовестной деятельности в области архитектуры и градостроительства, развития конкуренции в сфере архитектурной деятельности и обеспечения ответственности архитектора за качество принимаемых решений.»;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 статье 2: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а) в абзаце четвертом слова «архитектурная часть документации для строительства и градостроительной </w:t>
      </w:r>
      <w:proofErr w:type="gramStart"/>
      <w:r w:rsidRPr="00925B37">
        <w:rPr>
          <w:sz w:val="21"/>
          <w:szCs w:val="21"/>
        </w:rPr>
        <w:t>документации»  заменить</w:t>
      </w:r>
      <w:proofErr w:type="gramEnd"/>
      <w:r w:rsidRPr="00925B37">
        <w:rPr>
          <w:sz w:val="21"/>
          <w:szCs w:val="21"/>
        </w:rPr>
        <w:t xml:space="preserve"> словами «архитектурная часть документации на всех стадиях (этапах) архитектурно-строительного и градостроительного проектирования»;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абзац седьмой признать утратившим силу;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в) дополнить новыми абзацами восьмым и девятым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«аттестация архитектора – процедура определения готовности лица к осуществлению самостоятельной архитектурной деятельности в порядке и на условиях, установленных настоящим Федеральным законом и иными законодательными актами Российской Федерации;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общественно-значимый объект </w:t>
      </w:r>
      <w:r w:rsidRPr="00925B37">
        <w:rPr>
          <w:sz w:val="21"/>
          <w:szCs w:val="21"/>
        </w:rPr>
        <w:noBreakHyphen/>
        <w:t xml:space="preserve"> архитектурный объект, расположенный на магистральных улицах, главных площадях, набережных или исторических территориях населенного пункта, который формирует облик населенного пункта и (или) может негативно повлиять на сохранение и (или), восприятие объектов культурного наследия.»; </w:t>
      </w:r>
      <w:r w:rsidRPr="00925B37">
        <w:rPr>
          <w:rStyle w:val="a7"/>
          <w:sz w:val="21"/>
          <w:szCs w:val="21"/>
        </w:rPr>
        <w:t>Исправлено по замечанию Минстроя РФ.</w:t>
      </w:r>
    </w:p>
    <w:p w:rsidR="00925B37" w:rsidRPr="00925B37" w:rsidRDefault="00925B37" w:rsidP="00925B37">
      <w:pPr>
        <w:pStyle w:val="a3"/>
        <w:spacing w:before="0" w:beforeAutospacing="0" w:after="150" w:afterAutospacing="0"/>
        <w:ind w:left="1080"/>
        <w:rPr>
          <w:sz w:val="21"/>
          <w:szCs w:val="21"/>
        </w:rPr>
      </w:pPr>
      <w:r w:rsidRPr="00925B37">
        <w:rPr>
          <w:sz w:val="21"/>
          <w:szCs w:val="21"/>
        </w:rPr>
        <w:t>3) в статье 3: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а) в пункте 1 слова «архитектурно-планировочным заданием» заменить словами «градостроительным планом земельного участка, разрабатываемым и утверждаемым в порядке, установленном законодательством Российской Федерации о градостроительной деятельности»;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пункт 2 признать утратившим силу;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в) в пункте 3: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абзац первый изложить в редакции: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«3. Архитектурно-планировочное задание выдается в случае подготовки архитектурного проекта уникального и (или) общественно-значимого объекта в виде приложения к градостроительному плану земельного участка.».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абзацы четвертый и пятый исключить.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г) пункт 4 изложить в редакции: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«4. Подготовка архитектурных проектов уникальных и общественно-значимых объектов осуществляется на конкурсной основе.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Порядок подготовки и проведения архитектурных конкурсов, утверждается профессиональным объединением архитекторов России по согласованию </w:t>
      </w:r>
      <w:proofErr w:type="gramStart"/>
      <w:r w:rsidRPr="00925B37">
        <w:rPr>
          <w:sz w:val="21"/>
          <w:szCs w:val="21"/>
        </w:rPr>
        <w:t>с  Российской</w:t>
      </w:r>
      <w:proofErr w:type="gramEnd"/>
      <w:r w:rsidRPr="00925B37">
        <w:rPr>
          <w:sz w:val="21"/>
          <w:szCs w:val="21"/>
        </w:rPr>
        <w:t xml:space="preserve"> академией архитектуры и строительных наук.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Программа и условия конкурса на архитектурный проект определяются заказчиком (застройщиком) по согласованию с межрегиональной </w:t>
      </w:r>
      <w:proofErr w:type="gramStart"/>
      <w:r w:rsidRPr="00925B37">
        <w:rPr>
          <w:sz w:val="21"/>
          <w:szCs w:val="21"/>
        </w:rPr>
        <w:t>организацией  профессионального</w:t>
      </w:r>
      <w:proofErr w:type="gramEnd"/>
      <w:r w:rsidRPr="00925B37">
        <w:rPr>
          <w:sz w:val="21"/>
          <w:szCs w:val="21"/>
        </w:rPr>
        <w:t xml:space="preserve"> объединения архитекторов России. Обязательной составной частью конкурсной документации на подготовку архитектурных проектов уникальных и общественно-значимых объектов является градостроительный план земельного участка с приложенным архитектурно-планировочным заданием. Архитектурно-планировочное задание разрабатывается на основе пред-проектных исследований или эскизного проектирования и устанавливает специальные требования к созданию художественной среды средствами изобразительного и декоративно-прикладного искусства.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Конкурсная комиссия (жюри) конкурса на архитектурный проект должно состоять не менее чем на пятьдесят процентов из аттестованных архитекторов.».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д) признать абзац второй пункта 5 утратившим силу;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е) в абзаце втором пункта 6 слова «Выдавший архитектурно-планировочное задание орган архитектуры и градостроительства» заменить словами «Выдавший градостроительный план земельного участка с приложением архитектурно-планировочного задания орган архитектуры и градостроительства»;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ж) в пункте 7 слова «с последующей передачей» заменить словами «, который осуществляет их размещение в информационной системе обеспечения градостроительной деятельности и последующую передачу»;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4) дополнить новой статьей 3.3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«Статья 3.3. Архитектурная деятельность физических и юридических лиц на территории Российской Федерации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Архитектурная деятельность архитектора представляет собой возмездное оказание услуг в области архитектуры, перечень которых определяется профессиональным объединением архитекторов на основании международных договоров Российской Федерации федеральным органом исполнительной власти, осуществляющим функции по выработке государственной политики в сфере строительства, архитектуры, градостроительства, по согласованию с профессиональным объединением архитекторов на основании международных договоров Российской Федерации. федеральным органом исполнительной власти, осуществляющим функции по выработке государственной политики в сфере строительства, архитектуры, градостроительства </w:t>
      </w:r>
      <w:r w:rsidRPr="00925B37">
        <w:rPr>
          <w:rStyle w:val="a7"/>
          <w:sz w:val="21"/>
          <w:szCs w:val="21"/>
        </w:rPr>
        <w:t>(Справка: Соглашение ВТО - GATS содержит перечень услуг в области архитектуры – код 8671) Исправлено по замечанию Минстроя.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Архитектор может осуществлять архитектурную деятельность самостоятельно, а также на основании трудового договора между архитектором и юридическим лицом, которое соответствует условиям, установленным пунктом 6 настоящей статьи (далее – юридическое лицо).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3. Право на осуществление самостоятельной архитектурной деятельности имеют лица, получившие высшее архитектурное образование в Российской Федерации в соответствии с федеральными государственными образовательными стандартами, прошедшие курс практической подготовки в порядке, определенном профессиональным объединением архитекторов, и прошедшим аттестацию, проводимую в соответствии с главой II.1 настоящего Федерального закона (аттестованные архитекторы).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4. Лица, не имеющие квалификационного аттестата архитектора, вправе осуществлять архитектурную деятельность под руководством аттестованного архитектора в порядке, установленном </w:t>
      </w:r>
      <w:r w:rsidRPr="00925B37">
        <w:rPr>
          <w:sz w:val="21"/>
          <w:szCs w:val="21"/>
        </w:rPr>
        <w:lastRenderedPageBreak/>
        <w:t>профессиональным объединением архитекторов России, а также участвовать в архитектурных конкурсах, если условиями конкурсов не установлено иное.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Лица, незаконно занимающиеся самостоятельной архитектурной деятельностью, несут ответственность в соответствии с законодательством Российской Федерации.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6. Юридическое лицо, осуществляющее архитектурную деятельность, обязано: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назначить на должность одного из руководителей юридического лица архитектора, статус аттестованного архитектора которого не приостановлен и не прекращен;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иметь в своем штате по основному месту работы не менее двух работников, имеющих статус аттестованного архитектора.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Юридическое лицо, созданное в организационно-правовых формах хозяйственных товариществ и обществ, хозяйственных партнерств, должно иметь в числе учредителей (участников) аттестованных архитекторов в количестве не менее половины от общего их числа.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Допуск к работам, предусматривающим наличие в составе юридического лица архитекторов определенных видов специализации и квалификации, выдается на основе соответствующих квалификационных аттестатов архитекторов.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7. Физические лица, осуществляющие архитектурную деятельность в Российской Федерации на основании трудового договора с юридическим лицом, имеют право на основные гарантии, предусмотренные трудовым законодательством и иными нормативными правовыми актами Российской Федерации, в том числе на: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1) создание руководителем юридического лица соответствующих условий для выполнения работником своих трудовых обязанностей, включая обеспечение необходимым оборудованием, в порядке, определенном законодательством Российской Федерации;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2) профессиональную подготовку, переподготовку и повышение квалификации за счет средств работодателя в соответствии с трудовым законодательством Российской Федерации;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3) 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4) прохождение аттестации для получения статуса аттестованного архитектора в порядке, установленном Профессиональным объединением архитекторов России, а также на дифференциацию оплаты труда по результатам аттестации;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5) стимулирование труда в соответствии с уровнем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6) страхование риска своей профессиональной ответственности.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7. Правительство Российской Федерации,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лицам, занимающимся архитектурной деятельностью.»;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5) дополнить главой 2.1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«ГЛАВА II.I. СТАТУС АТТЕСТОВАННОГО АРХИТЕКТОРА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3.4. Приобретение статуса аттестованного архитектора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Физическое лицо приобретает права и обязанности, предусмотренные настоящим Федеральным законом для аттестованных архитекторов, со дня внесения сведений о нем в Реестр аттестованных архитекторов, и утрачивает такие права и обязанности со дня включения в Реестр аттестованных архитекторов сведений о приостановлении или прекращении его статуса аттестованного архитектора.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2. Статус аттестованного архитектора в Российской Федерации вправе приобрести лицо, получившие высшее архитектурное образование в Российской Федерации в соответствии с федеральными </w:t>
      </w:r>
      <w:r w:rsidRPr="00925B37">
        <w:rPr>
          <w:sz w:val="21"/>
          <w:szCs w:val="21"/>
        </w:rPr>
        <w:lastRenderedPageBreak/>
        <w:t>государственными образовательными стандартами. Указанное лицо должно пройти курс практической подготовки под руководством аттестованного архитектора для бакалавров – в течение 4 лет, для специалистов и магистров – в течение 2 лет.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Статус аттестованного архитектора может быть присвоен лицу, не имеющему высшего архитектурного образования. Такое лицо должно иметь стаж работы в области архитектурной деятельности не менее десяти лет. </w:t>
      </w:r>
      <w:r w:rsidRPr="00925B37">
        <w:rPr>
          <w:rStyle w:val="a7"/>
          <w:sz w:val="21"/>
          <w:szCs w:val="21"/>
        </w:rPr>
        <w:t>Исправлено по замечанию Минстроя.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3. Статус аттестованного архитектора не может быть присвоен лицам: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1) признанным недееспособными или ограниченно дееспособными в установленном законодательством Российской Федерации порядке;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2) имеющим непогашенную или неснятую судимость за совершение умышленного преступления.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4. Статус аттестованного архитектора присваивается на неопределенный срок и не ограничивается возрастом архитектора.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Решение о присвоении статуса аттестованного архитектора принимает межрегиональная организация профессионального объединения архитекторов России по результатам аттестации лица, претендующего на приобретение статуса аттестованного архитектора.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6. Порядок присвоения статуса аттестованного архитектора устанавливается профессиональным объединением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3.5. Аттестация архитектора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1.Аттестация архитектора осуществляется межрегиональной организацией профессионального объединения архитекторов России в порядке, установленном профессиональным объединением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Требования к уровню знаний аттестованного архитектора устанавливаются федеральным стандартом архитектурной деятельности.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Аттестация архитекторов осуществляется на основе принципов: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добровольности;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открытости и доступности информации о процедурах, правилах и результатах осуществления аттестации;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недопустимости ограничения конкуренции и создания препятствий пользованию услугами аттестованных архитекторов;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обеспечения равных условий лицам, претендующим на приобретение статуса аттестованного архитектора;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недопустимости установления пределов и ограничений действия квалификационных аттестатов на отдельных территориях;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обеспечения конфиденциальности информации, полученной сотрудниками профессиональным объединением архитекторов России и межрегиональных отделений профессионального объединения архитекторов </w:t>
      </w:r>
      <w:proofErr w:type="gramStart"/>
      <w:r w:rsidRPr="00925B37">
        <w:rPr>
          <w:sz w:val="21"/>
          <w:szCs w:val="21"/>
        </w:rPr>
        <w:t>России  при</w:t>
      </w:r>
      <w:proofErr w:type="gramEnd"/>
      <w:r w:rsidRPr="00925B37">
        <w:rPr>
          <w:sz w:val="21"/>
          <w:szCs w:val="21"/>
        </w:rPr>
        <w:t xml:space="preserve"> подготовке и проведении аттестации;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бесплатности консультационных услуг, предоставляемых профессиональным объединением архитекторов России и межрегиональными организациями профессионального объединения архитекторов России, при подготовке и проведении аттестации;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самофинансирования деятельности профессиональным объединением архитекторов России. После успешного прохождения процедуры аттестации архитектору выдается квалификационный аттестат архитектора и личная печать аттестованного архитектора с указанием фамилии, имени, отчества, номера в Реестре аттестованных архитекторов и наименования аттестовавшей его межрегиональной аттестационной комиссией.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Образец квалификационного аттестата архитектора и личной печати аттестованного архитектора утверждается профессиональным объединением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В квалификационном аттестате архитектора указываются один или несколько видов услуг в области архитектуры (градостроительство, архитектура, ландшафтная архитектура, реставрация, дизайн интерьера), которые могут оказываться этим аттестованным архитектором, а также уровень допуска к проектированию зданий и сооружений (проектирование зданий и сооружений нормального или повышенного уровня ответственности).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4. Аттестованный архитектор обязан подтверждать профессиональную квалификацию в порядке и в сроки, установленные профессиональным объединением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Аттестованные архитекторы, не осуществлявшие архитектурную деятельность в течение пяти  и более лет, обязаны для возобновления самостоятельной архитектурной деятельности пройти обучение по дополнительным профессиональным программам (повышение квалификации, профессиональная переподготовка) и представить в межрегиональную организацию профессионального объединения архитекторов России копию подтверждающего документа (удостоверения о повышении квалификации и (или) диплома о профессиональной переподготовке).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3.6. Приостановление статуса аттестованного архитектора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Статус аттестованного архитектора может быть приостановлен по следующим основаниям: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1) подача аттестованным архитектором заявления о приостановлении статуса аттестованного архитектора в соответствующую межрегиональную аттестационную комиссию;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2) перерыв в архитектурной деятельности аттестованного архитектора продолжительностью более пяти лет;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3) призыв аттестованного архитектора на военную службу;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4) признание аттестованного архитектора безвестно отсутствующим в установленном федеральным законом порядке.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В случае принятия судом решения о применении к аттестованному архитектору принудительных мер медицинского характера суд может рассмотреть вопрос о приостановлении статуса данного архитектора.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3. Лицо, статус аттестованного архитектора которого приостановлен, не вправе осуществлять самостоятельную архитектурную деятельность, а также занимать должности </w:t>
      </w:r>
      <w:proofErr w:type="gramStart"/>
      <w:r w:rsidRPr="00925B37">
        <w:rPr>
          <w:sz w:val="21"/>
          <w:szCs w:val="21"/>
        </w:rPr>
        <w:t>в  профессиональном</w:t>
      </w:r>
      <w:proofErr w:type="gramEnd"/>
      <w:r w:rsidRPr="00925B37">
        <w:rPr>
          <w:sz w:val="21"/>
          <w:szCs w:val="21"/>
        </w:rPr>
        <w:t xml:space="preserve"> объединении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4. Решение о приостановлении статуса аттестованного архитектора принимает межрегиональная организация профессионального объединения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После прекращения действия оснований, предусмотренных пунктами 1 и 2 настоящей статьи, статус аттестованного архитектора возобновляется по решению органа, принявшего решение о приостановлении статуса аттестованного архитектора, на основании личного заявления архитектора, статус которого был приостановлен.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6. Решение о приостановлении статуса аттестованного архитектора или об отказе в возобновлении статуса аттестованного архитектора может быть обжаловано </w:t>
      </w:r>
      <w:proofErr w:type="gramStart"/>
      <w:r w:rsidRPr="00925B37">
        <w:rPr>
          <w:sz w:val="21"/>
          <w:szCs w:val="21"/>
        </w:rPr>
        <w:t>в  профессиональном</w:t>
      </w:r>
      <w:proofErr w:type="gramEnd"/>
      <w:r w:rsidRPr="00925B37">
        <w:rPr>
          <w:sz w:val="21"/>
          <w:szCs w:val="21"/>
        </w:rPr>
        <w:t xml:space="preserve"> объединении архитекторов России или в суде.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7. Межрегиональная организация профессионального объединения архитекторов России в десятидневный срок со дня принятия решения о приостановлении, либо возобновлении статуса аттестованного архитектора обеспечивает внесение соответствующих сведений в Реестр аттестованных архитекторов, а также информирует лицо, статус аттестованного архитектора которого приостановлен или возобновлен, за исключением </w:t>
      </w:r>
      <w:proofErr w:type="gramStart"/>
      <w:r w:rsidRPr="00925B37">
        <w:rPr>
          <w:sz w:val="21"/>
          <w:szCs w:val="21"/>
        </w:rPr>
        <w:t>случая</w:t>
      </w:r>
      <w:proofErr w:type="gramEnd"/>
      <w:r w:rsidRPr="00925B37">
        <w:rPr>
          <w:sz w:val="21"/>
          <w:szCs w:val="21"/>
        </w:rPr>
        <w:t xml:space="preserve"> предусмотренного подпунктом 4 пункта 1 настоящей статьи.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3.7. Прекращение статуса аттестованного архитектора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Статус аттестованного архитектора прекращается решением межрегиональной организации профессионального объединения архитекторов России по следующим основаниям: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1) подача аттестованным архитектором заявления о прекращении статуса аттестованного архитектора в соответствующую межрегиональную организацию профессионального объединения архитекторов России;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2) вступление в законную силу решения суда о признании аттестованного архитектора недееспособным или ограниченно дееспособным;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3) смерть аттестованного архитектора или вступление в законную силу решения суда об объявлении его умершим;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4) вступление в законную силу приговора суда о признании аттестованного архитектора виновным в совершении умышленного преступления;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5) выявление обстоятельств, свидетельствующих о неправомерном присвоении лицу статуса аттестованного архитектора;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6) осуществление архитектурной деятельности лицом, статус аттестованного архитектора, в отношении которого приостановлен.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Статус аттестованного архитектора может быть прекращен решением межрегиональной организации профессионального объединения архитекторов России, выдавшей ему квалификационный аттестат по следующим основаниям: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1) </w:t>
      </w:r>
      <w:proofErr w:type="gramStart"/>
      <w:r w:rsidRPr="00925B37">
        <w:rPr>
          <w:sz w:val="21"/>
          <w:szCs w:val="21"/>
        </w:rPr>
        <w:t>неоднократное  неисполнение</w:t>
      </w:r>
      <w:proofErr w:type="gramEnd"/>
      <w:r w:rsidRPr="00925B37">
        <w:rPr>
          <w:sz w:val="21"/>
          <w:szCs w:val="21"/>
        </w:rPr>
        <w:t xml:space="preserve"> или ненадлежащее исполнение аттестованным архитектором своих профессиональных обязанностей перед заказчиком;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2) нарушение аттестованным архитектором федерального стандарта архитектурной деятельности, правил деловой и профессиональной этики, установленных профессиональным объединением архитекторов России;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3) установление недостоверности сведений, представленных в межрегиональную квалификационную комиссию при проведении аттестации.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3. Лицо, статус аттестованного архитектора которого прекращен, не вправе осуществлять самостоятельную архитектурную деятельность. Нарушение положений настоящего пункта влечет за собой ответственность, предусмотренную законодательством Российской Федерации.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4. О принятом в соответствии с пунктами 1 и 2 настоящей статьи решении межрегиональная организацию профессионального объединения архитекторов России в десятидневный срок со дня его принятия уведомляет в письменной форме лицо, статус аттестованного архитектора которого прекращен, и обеспечивает внесение соответствующих сведений в Реестр аттестованных архитекторов.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Решение межрегиональной аттестационной комиссии, принятое по основаниям, предусмотренным пунктами 1 и 2 настоящей статьи, может быть обжаловано в профессиональном объединении архитекторов России или в суде.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3.8. Ведение Реестра аттестованных архитекторов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Реестр аттестованных архитекторов представляет собой информационный ресурс, содержащий систематизированные сведения об аттестованных архитекторах, а также лицах, чей статус аттестованного архитектора приостановлен или прекращен.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Реестр аттестованных архитекторов содержит следующие сведения об аттестованных архитекторах: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1) регистрационный номер аттестованного архитектора, дата регистрации в Реестре сведений о нем;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2) сведения, позволяющие идентифицировать аттестованного архитектора (фамилия, имя, отчество);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3) сведения о квалификационном аттестате аттестованного архитектора;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4) сведения (описание) о личной печати аттестованного архитектора;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5) сведения о профессиональной деятельности архитектора, предусмотренные   профессиональным объединением архитекторов России;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6) сведения об обеспечении имущественной ответственности аттестованных архитекторов перед заказчиками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профессиональной ответственности аттестованного архитектора;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7) сведения о повышении квалификации и профессиональной переподготовке;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8) сведения о фактах применения к аттестованному архитектору дисциплинарных и иных взысканий (в случае, если такие взыскания налагались);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9) иные предусмотренные Профессиональным объединением архитекторов </w:t>
      </w:r>
      <w:proofErr w:type="gramStart"/>
      <w:r w:rsidRPr="00925B37">
        <w:rPr>
          <w:sz w:val="21"/>
          <w:szCs w:val="21"/>
        </w:rPr>
        <w:t>России  сведения</w:t>
      </w:r>
      <w:proofErr w:type="gramEnd"/>
      <w:r w:rsidRPr="00925B37">
        <w:rPr>
          <w:sz w:val="21"/>
          <w:szCs w:val="21"/>
        </w:rPr>
        <w:t>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4. В отношении лиц, чей статус аттестованного архитектора приостановлен, прекращен или возобновлен, в Реестре аттестованных архитекторов наряду с информацией, указанной в пункте 4 настоящей статьи, должна содержаться информация о дате и об основаниях приостановления, прекращения, возобновления статуса аттестованного архитектора.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Реестр аттестованных архитекторов ведется на бумажных и электронных носителях. При несоответствии между записями на бумажных носителях и электронных носителях приоритет имеют записи на бумажных носителях.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Ведение Реестра аттестованных архитекторов на электронных носителях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этого реестра с иными федеральными информационными системами и сетями.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Сведения Реестра аттестованных архитекторов подлежат опубликованию в сети Интернет, за исключением сведений, доступ к которым ограничен федеральными законами.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6. Внесение сведений о физическом лице в Реестр аттестованных архитекторов, отказ во внесении сведений о физическом лице в указанный реестр и исключение сведений о физическом лице из Реестра аттестованных архитекторов осуществляются профессиональным объединением архитекторов России в соответствии с настоящим Федеральным законом.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Порядок ведения Реестра аттестованных архитекторов определяется профессиональным объединением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7. Межрегиональные организации профессионального объединения архитекторов России предоставляют в профессиональное объединение архитекторов России сведения об аттестации архитекторов, о приостановлении, возобновлении и прекращении статуса аттестованных архитекторов, иные предусмотренные профессиональным объединением архитекторов России сведения.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Межрегиональные организации профессионального объединения архитекторов России несут ответственность за полноту и достоверность предоставляемых в профессиональное объединение архитекторов России сведений об аттестованных архитекторах, в соответствии с законодательством Российской Федерации.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8. Аттестованный архитектор обязан уведомлять межрегиональную организацию профессионального объединения архитекторов России, выдавшую ему квалификационный аттестат,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аттестованных архитекторов, в течение трех рабочих дней со дня, следующего за днем наступления таких событий.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9. За внесение сведений в Реестр аттестованных архитекторов взимается государственная пошлина в соответствии с законодательством Российской Федерации о налогах и сборах.»;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6) наименование главы 3 после слова «обязанности» дополнить словом «аттестованного»;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7) в статье 12: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а) наименование статьи после слова «права» дополнить словом «аттестованного»;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абзацы первый и второй изложить в редакции: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«Аттестованный архитектор вправе осуществлять архитектурную деятельность на всей территории Российской Федерации без какого-либо дополнительного разрешения.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Аттестованный архитектор и юридическое лицо на основании договора с заказчиком (застройщиком) имеют право: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запрашивать и получать от соответствующих органов градостроительный план земельного участка, иные исходные документы, сведения и исходные данные, необходимые для </w:t>
      </w:r>
      <w:proofErr w:type="spellStart"/>
      <w:r w:rsidRPr="00925B37">
        <w:rPr>
          <w:sz w:val="21"/>
          <w:szCs w:val="21"/>
        </w:rPr>
        <w:t>предпроектных</w:t>
      </w:r>
      <w:proofErr w:type="spellEnd"/>
      <w:r w:rsidRPr="00925B37">
        <w:rPr>
          <w:sz w:val="21"/>
          <w:szCs w:val="21"/>
        </w:rPr>
        <w:t xml:space="preserve"> исследований, проектирования и строительства архитектурного объекта. Указанные органы обязаны в </w:t>
      </w:r>
      <w:r w:rsidRPr="00925B37">
        <w:rPr>
          <w:sz w:val="21"/>
          <w:szCs w:val="21"/>
        </w:rPr>
        <w:lastRenderedPageBreak/>
        <w:t>порядке, установленном законодательством, выдать аттестованному архитектору запрашиваемые им документы или их заверенные копии;»;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в) дополнить новыми абзацами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«обращаться в органы, осуществляющие архитектурно-строительный контроль для принятия мер по соблюдению прав архитектора;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осуществлять иные работы и услуги в сфере архитектурной деятельности, не противоречащие действующему законодательству Российской Федерации.».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8) </w:t>
      </w:r>
      <w:proofErr w:type="gramStart"/>
      <w:r w:rsidRPr="00925B37">
        <w:rPr>
          <w:sz w:val="21"/>
          <w:szCs w:val="21"/>
        </w:rPr>
        <w:t>В</w:t>
      </w:r>
      <w:proofErr w:type="gramEnd"/>
      <w:r w:rsidRPr="00925B37">
        <w:rPr>
          <w:sz w:val="21"/>
          <w:szCs w:val="21"/>
        </w:rPr>
        <w:t xml:space="preserve"> статье 13: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а) в пункте 1: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абзац четвертый изложить в редакции: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«градостроительные нормативы, санитарно-эпидемиологические требования, обязательные для применения и исполнения требования пожарной и экологической безопасности, обязательные требования, установленные в соответствии с законодательством Российской Федерации о техническом регулировании, сводов правил;»;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 абзаце шестом слова «архитектурно-планировочного задания» заменить словами «градостроительного плана земельного участка»;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в пункте 3 слово «Архитектор» заменить словами «Аттестованный архитектор»;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в) дополнить новыми пунктами 4 и 5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«4. Аттестованный архитектор обязан: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исполнять требования, установленные федеральными стандартами архитектурной деятельности;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представлять по требованию заказчика страховой полис и квалификационный аттестат архитектора;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по требованию заказчика предоставлять выписку из Реестра аттестованных архитекторов, заверенную межрегиональной аттестационной комиссией, выдавшей ему квалификационный аттестат, и (или) свидетельство о внесении сведений о физическом лице в Реестр аттестованных архитекторов;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заверять подготовленные им лично, а также с участием привлеченных работников чертежи архитектурно-строительных разделов проектной документации личной подписью и личной печатью аттестованного архитектора. Отсутствие личной подписи и печати аттестованного архитектора на чертежах архитектурно-строительных разделов является основанием для отказа в принятии проектной документации на экспертизу.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Юридическое лицо, которое намерено заключить с заказчиком (застройщиком) договор на осуществление архитектурной деятельности, обязано: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Отвечать требованиям к юридическому лицу, осуществляющему архитектурную деятельность, изложенным в ст.3.3, п.6.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назначать на должность главного архитектора проекта по созданию здания и (или) сооружения зданий и сооружений нормального и повышенного уровня ответственности работника, статус аттестованного архитектора которого не приостановлен и не прекращен;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обеспечивать сохранность документов, получаемых от заказчика и третьих лиц в ходе осуществления архитектурной деятельности;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предоставлять по требованию заказчика договор обязательного страхования ответственности главного архитектора проекта, заключенный в соответствии с законодательством Российской Федерации;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не разглашать информацию, в отношении которой установлено требование об обеспечении ее конфиденциальности и которая получена от заказчика в ходе осуществления архитектурной деятельности, за исключением случаев, предусмотренных законодательством Российской Федерации;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хранить копию архитектурного проекта и копии документов, полученных от заказчика, третьих лиц и использованных при осуществлении архитектурной деятельности, в порядке, установленном законодательством Российской Федерации.»;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9) дополнить статьей 15.1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</w:t>
      </w:r>
      <w:r w:rsidRPr="00925B37">
        <w:rPr>
          <w:rStyle w:val="a6"/>
          <w:sz w:val="21"/>
          <w:szCs w:val="21"/>
        </w:rPr>
        <w:t>Статья 15.1. Страхование риска ответственности аттестованного архитектора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Аттестованный архитектор, который осуществляет разработку архитектурного проекта и (или) архитектурной части документации для строительства объектов нормального и (или) повышенного уровня ответственности, должен заключить договор страхования своей профессиональной ответственности в порядке, установленном законодательством Российской Федерации в области страхового дела с учетом особенностей, определяемых  профессиональным объединением архитекторов России.»;  </w:t>
      </w:r>
      <w:r w:rsidRPr="00925B37">
        <w:rPr>
          <w:rStyle w:val="a7"/>
          <w:sz w:val="21"/>
          <w:szCs w:val="21"/>
        </w:rPr>
        <w:t>(Справка к замечанию Минстроя РФ: страхование рисков профессиональной ответственности является главным и обязательным элементом  регулирования такой деятельности в мировой практике. Стоимость страховки, как правило, не превышает 1,5 – 2,0 % от стоимости услуг.)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10) Пункт 2 статьи 20 дополнить новым абзацем вторым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«В случае, если автор архитектурного проекта такого согласия не дал, заказчик (застройщик) обязан привлекать его к разработке документации для строительства и к осуществлению авторского надзора за строительством.»;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11) в статье 21: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а) пункт 4 изложить в редакции: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«4. Архитектурная деятельность, связанная с реставрацией, ремонтом, приспособлением для современного использования объектов культурного наследия, а также в зонах охраны объектов культурного наследия осуществляется в соответствии с законодательством Российской Федерации об охране объектов культурного наследия.»;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в пункте 5 слова «архитектурно-планировочное задание» заменить словами «градостроительный план земельного участка»;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12) пункт 4 статьи 22 после слов «Кандидатура главного архитектора отбирается» дополнить словами «из числа аттестованных архитекторов»;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13) дополнить статьей 22.1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«Статья 22.1. Российская академия архитектуры и строительных наук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Российская академия архитектуры и строительных наук является научным центром в области архитектуры, градостроительства и строительных наук.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Российская академия архитектуры и строительных наук является государственной академией наук - некоммерческой организацией, которая создана в форме федерального государственного бюджетного учреждения.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Учредителем и собственником имущества Российской академии архитектуры и строительных наук является Российская Федерация.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Функции и полномочия учредителя и собственника федерального имущества Российской академии архитектуры и строительных наук от имени Российской Федерации осуществляются Правительством Российской Федерации.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3. В структуру Российской академии архитектуры и строительных наук входят региональные отделения Российской академии архитектуры и строительных наук, которые являются федеральными государственными бюджетными учреждениями, создаваемыми в порядке, установленном законодательством Российской Федерации.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4. Российская академия архитектуры и строительных наук осуществляет от имени Российской Федерации в порядке и в объеме, которые устанавливаются Правительством Российской Федерации, полномочия учредителя и собственника имущества, находящегося в оперативном управлении региональных отделений Российской академии архитектуры и строительных наук.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Российская академия архитектуры и строительных наук является главным распорядителем средств федерального бюджета, предназначенных для финансового обеспечения деятельности ее региональных отделений.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5. Российская академия архитектуры и строительных наук организует ведение научно-исследовательского сопровождения архитектурной деятельности в Российской Федерации.»;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14) </w:t>
      </w:r>
      <w:proofErr w:type="gramStart"/>
      <w:r w:rsidRPr="00925B37">
        <w:rPr>
          <w:sz w:val="21"/>
          <w:szCs w:val="21"/>
        </w:rPr>
        <w:t>В</w:t>
      </w:r>
      <w:proofErr w:type="gramEnd"/>
      <w:r w:rsidRPr="00925B37">
        <w:rPr>
          <w:sz w:val="21"/>
          <w:szCs w:val="21"/>
        </w:rPr>
        <w:t xml:space="preserve"> статье 23: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а) пункт 1 исключить;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дополнить пункт 2 новым абзацем вторым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«Общественные профессионально-творческие организации (объединения) архитекторов вправе вступать в профессиональное объединение архитекторов в соответствии со своими уставами, приобретая права и обязанности члена профессионального объединения архитекторов.»;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15) дополнить статьями 23.1 – 23.5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</w:t>
      </w:r>
      <w:r w:rsidRPr="00925B37">
        <w:rPr>
          <w:rStyle w:val="a6"/>
          <w:sz w:val="21"/>
          <w:szCs w:val="21"/>
        </w:rPr>
        <w:t xml:space="preserve">Статья 23.1. Профессиональное объединение </w:t>
      </w:r>
      <w:proofErr w:type="gramStart"/>
      <w:r w:rsidRPr="00925B37">
        <w:rPr>
          <w:rStyle w:val="a6"/>
          <w:sz w:val="21"/>
          <w:szCs w:val="21"/>
        </w:rPr>
        <w:t>архитекторов</w:t>
      </w:r>
      <w:r w:rsidRPr="00925B37">
        <w:rPr>
          <w:sz w:val="21"/>
          <w:szCs w:val="21"/>
        </w:rPr>
        <w:t>  </w:t>
      </w:r>
      <w:r w:rsidRPr="00925B37">
        <w:rPr>
          <w:rStyle w:val="a6"/>
          <w:sz w:val="21"/>
          <w:szCs w:val="21"/>
        </w:rPr>
        <w:t>России</w:t>
      </w:r>
      <w:proofErr w:type="gramEnd"/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Профессиональное объединение архитекторов России является некоммерческой организацией, представляющей собой единое общероссийское объединение, основанное на принципах обязательного членства аттестованных архитекторов и добровольного членства общественных профессионально-творческих организаций (объединений) архитекторов (градостроителей, дизайнеров), некоммерческих объединений юридических лиц, осуществляющих архитектурную деятельность, и действующее в целях обеспечения их взаимодействия при формировании правил архитектурной деятельности, а также в целях защиты прав потребителей от непрофессиональной и недобросовестной деятельности в области архитектуры и градостроительства, развития конкуренции в сфере архитектурной деятельности и обеспечения ответственности архитектора за качество принимаемых решений.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Профессиональное объединение архитекторов России создается (реорганизуется) с согласия (?) федерального органа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в сфере строительства.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в сфере строительства передает функцию регулирования сферы профессиональной деятельности архитекторов Профессиональному объединению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Профессиональное объединение архитекторов России создается и действует в соответствии с положениями законодательства Российской Федерации, предусмотренными в отношении ассоциаций (союзов). Указанные положения применяются с учетом установленных настоящим Федеральным законом особенностей статуса профессионального объединения архитекторов.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3. Профессиональное объединение архитекторов России является открытым для вступления новых членов.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Учредительные документы профессионального объединения архитекторов России должны содержать положение о согласии членов профессионального объединения на вступление в него новых членов: аттестованных архитекторов и общественных профессионально-творческих организаций (объединений) архитекторов (градостроителей, дизайнеров), удовлетворяющих требованиям, которые в соответствии с учредительными документами профессионального объединения предъявляются к членам профессионального объединения.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Органы управления профессионального объединения архитекторов формируются в порядке, установленном законодательством Российской Федерации, учредительными документами профессионального объединения архитекторов, на принципах равных прав его членов на представительство при выборах в органы управления профессионального объединения архитекторов и участие в управлении этим объединением.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4. В структуру профессионального объединения архитекторов входят региональные отделения профессионального объединения архитекторов и Палаты архитекторов, создаваемые с целью обеспечения прав физических лиц, имеющих статус аттестованных архитекторов, являющихся членами профессионального объединения архитекторов, на представительство при выборах в органы </w:t>
      </w:r>
      <w:r w:rsidRPr="00925B37">
        <w:rPr>
          <w:sz w:val="21"/>
          <w:szCs w:val="21"/>
        </w:rPr>
        <w:lastRenderedPageBreak/>
        <w:t>управления профессионального объединения архитекторов России и участие в управлении этим объединением.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6. Надзор за исполнением профессиональным объединением архитекторов России требований законодательства в области архитектурной деятельности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23.2. Функции и полномочия профессионального объединения архитекторов России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Профессиональное объединение архитекторов России: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а) обеспечивает взаимодействие своих членов при осуществлении ими архитектурной деятельности, разрабатывает и устанавливает обязательные для профессионального объединения и его членов стандарты архитектурной деятельности и контролирует их соблюдение;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представляет и защищает в органах государственной власти, органах местного самоуправления, иных органах и организациях интересы, связанные с осуществлением членами профессионального объединения архитектурной деятельности;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в) представляет по требованиям членов профессионального объединения, заинтересованных лиц, информацию о деятельности профессионального объединения, действующих федеральных стандартах архитектурной деятельности, правилах деловой и профессиональной этики, порядке аттестации архитекторов и иную информацию, предусмотренную его локальными актами;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г) разрабатывает методические основы профессионального обучения и повышения квалификации в области архитектурной деятельности;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д) осуществляет информационное и методическое обеспечение архитектурной деятельности;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е) предоставляет научно-консультативные услуги государственным органам и организациям, осуществляет экспертные функций;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ж) участвует в деятельности международных организаций в сфере архитектуры.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д) осуществляет иные функции, предусмотренные нормативными правовыми актами Правительства Российской Федерации, нормативными правовыми актами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планирования), учредительными документами профессионального объединения в соответствии с его целями и задачами.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Профессиональное объединение архитекторов России вправе: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создавать и использовать информационные системы, содержащие сведения об архитектурной деятельности, с обеспечением установленных законодательством Российской Федерации требований о защите информации ограниченного доступа;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осуществлять защиту в суде интересов членов профессионального объединения, связанных с осуществлением ими архитектурной деятельности;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осуществлять возложенные на него в соответствии с законодательством Российской Федерации функции по информационному и организационно-техническому обеспечению реализации настоящего Федерального закона, в том числе функции, связанные с деятельностью членов профессионального объединения;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Профессиональное объединение архитекторов России вправе осуществлять иную предусмотренную его учредительными документами деятельность в соответствии с целями, определенными настоящим Федеральным законом.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Профессиональное объединение может осуществлять коммерческую деятельность лишь постольку, поскольку это служит достижению целей, ради которых оно создано, и соответствующую этим целям.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23.3. Стандарты архитектурной деятельности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1. Стандартами архитектурной деятельности определяются требования к уровню знаний и опыта практической подготовки аттестованного архитектора, необходимых для осуществления самостоятельной архитектурной деятельности, а также требования к соблюдению деловой и профессиональной этики.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Стандарты архитектурной деятельности должны соответствовать федеральным законам и принятым в соответствии с ними иным нормативным правовым актам.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Стандарты архитектурной деятельности подразделяются на федеральные стандарты архитектурной деятельности и межрегиональные стандарты.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3. Федеральные стандарты архитектурной деятельности регламентируют деятельность аттестованных архитекторов, устанавливают общие требования к порядку осуществления архитектурной деятельности, а также регулируют иные вопросы, предусмотренные настоящим Федеральным законом.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Федеральные стандарты архитектурной деятельности являются обязательными для аттестованных архитекторов, юридических лиц.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Федеральные стандарты архитектурной деятельности разрабатываются профессиональное объединение архитекторов России с учетом международных стандартов архитектурной деятельности и согласовываются с федеральным органом исполнительной власти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4. Проект федерального стандарта архитектурной деятельности подлежит размещению на официальном сайте профессионального объединения архитекторов России для публичного обсуждения не менее, чем за месяц до его утверждения.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Федеральный стандарт архитектурной деятельности утверждается решением профессионального объединения архитекторов России и подлежит опубликованию на официальном сайте этих организаций в информационно-телекоммуникационной сети «Интернет».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6. Межрегиональные стандарты архитектурной деятельности устанавливают обусловленные особенностями осуществления архитектурной деятельности на соответствующей территории требования к порядку осуществления архитектурной деятельности, являющиеся дополнительными по отношению к требованиям, установленным федеральными стандартами архитектурной деятельности.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Межрегиональные стандарты архитектурной деятельности разрабатываются и утверждаются региональным отделением профессионального объединения архитекторов России в соответствии с требованиями, установленными профессиональным объединением архитекторов России, и не могут противоречить федеральным стандартам архитектурной деятельности. Межрегиональные стандарты архитектурной деятельности являются обязательными для архитекторов, ведущих архитектурную деятельность на соответствующей территории.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23.4 Центральная аттестационная комиссия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1. Центральная аттестационная </w:t>
      </w:r>
      <w:proofErr w:type="gramStart"/>
      <w:r w:rsidRPr="00925B37">
        <w:rPr>
          <w:sz w:val="21"/>
          <w:szCs w:val="21"/>
        </w:rPr>
        <w:t>комиссия  является</w:t>
      </w:r>
      <w:proofErr w:type="gramEnd"/>
      <w:r w:rsidRPr="00925B37">
        <w:rPr>
          <w:sz w:val="21"/>
          <w:szCs w:val="21"/>
        </w:rPr>
        <w:t xml:space="preserve"> постоянно действующим органом, созданным профессиональным объединением архитекторов России 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 целях научно-методического и организационного обеспечения аттестации  архитекторов.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Положения </w:t>
      </w:r>
      <w:proofErr w:type="gramStart"/>
      <w:r w:rsidRPr="00925B37">
        <w:rPr>
          <w:sz w:val="21"/>
          <w:szCs w:val="21"/>
        </w:rPr>
        <w:t>о  центральной</w:t>
      </w:r>
      <w:proofErr w:type="gramEnd"/>
      <w:r w:rsidRPr="00925B37">
        <w:rPr>
          <w:sz w:val="21"/>
          <w:szCs w:val="21"/>
        </w:rPr>
        <w:t xml:space="preserve"> аттестационной комиссии, а также вносимые в них изменения до их утверждения согласовываются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Деятельность Центральной аттестационной комиссии основывается на принципах независимости, объективности, открытости и прозрачности, соблюдение норм профессиональной этики, самофинансирования.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3. Состав Центральной аттестационной комиссии формируются   профессиональным объединением архитекторов </w:t>
      </w:r>
      <w:proofErr w:type="gramStart"/>
      <w:r w:rsidRPr="00925B37">
        <w:rPr>
          <w:sz w:val="21"/>
          <w:szCs w:val="21"/>
        </w:rPr>
        <w:t>России  из</w:t>
      </w:r>
      <w:proofErr w:type="gramEnd"/>
      <w:r w:rsidRPr="00925B37">
        <w:rPr>
          <w:sz w:val="21"/>
          <w:szCs w:val="21"/>
        </w:rPr>
        <w:t xml:space="preserve"> квалифицированных специалистов - полномочных представителей: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профессионального объединения архитекторов России;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Российской академии архитектуры и строительных наук;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Национального объединения проектировщиков и изыскателей;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</w:t>
      </w:r>
      <w:proofErr w:type="gramStart"/>
      <w:r w:rsidRPr="00925B37">
        <w:rPr>
          <w:sz w:val="21"/>
          <w:szCs w:val="21"/>
        </w:rPr>
        <w:t>сфере  культуры</w:t>
      </w:r>
      <w:proofErr w:type="gramEnd"/>
      <w:r w:rsidRPr="00925B37">
        <w:rPr>
          <w:sz w:val="21"/>
          <w:szCs w:val="21"/>
        </w:rPr>
        <w:t>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Две трети персонального состава представителей вышеуказанных структур должны быть дипломированными архитекторами. (?)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Центральная аттестационная комиссия должна не менее чем на семьдесят пять процентов состоять из аттестованных архитекторов.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4. Порядок деятельности Центральной аттестационной комиссии </w:t>
      </w:r>
      <w:proofErr w:type="gramStart"/>
      <w:r w:rsidRPr="00925B37">
        <w:rPr>
          <w:sz w:val="21"/>
          <w:szCs w:val="21"/>
        </w:rPr>
        <w:t>определяется  профессиональным</w:t>
      </w:r>
      <w:proofErr w:type="gramEnd"/>
      <w:r w:rsidRPr="00925B37">
        <w:rPr>
          <w:sz w:val="21"/>
          <w:szCs w:val="21"/>
        </w:rPr>
        <w:t xml:space="preserve"> объединением архитекторов России 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6"/>
          <w:sz w:val="21"/>
          <w:szCs w:val="21"/>
        </w:rPr>
        <w:t>Статья 23.5 Межрегиональные аттестационные комиссии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Межрегиональные аттестационные комиссии создаются в целях проведения аттестации физических лиц, претендующих на получение статуса аттестованного архитектора, а также аттестованных архитекторов для подтверждения их компетентности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2. Межрегиональные аттестационные комиссии формируются   межрегиональными организациями профессионального объединения архитекторов </w:t>
      </w:r>
      <w:proofErr w:type="gramStart"/>
      <w:r w:rsidRPr="00925B37">
        <w:rPr>
          <w:sz w:val="21"/>
          <w:szCs w:val="21"/>
        </w:rPr>
        <w:t>России  из</w:t>
      </w:r>
      <w:proofErr w:type="gramEnd"/>
      <w:r w:rsidRPr="00925B37">
        <w:rPr>
          <w:sz w:val="21"/>
          <w:szCs w:val="21"/>
        </w:rPr>
        <w:t xml:space="preserve"> квалифицированных специалистов - полномочных представителей: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межрегиональных организации профессионального объединения архитекторов России;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региональных отделений Российской академии архитектуры и строительных наук;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образовательных организаций высшего образования в области архитектуры, градостроительства и ландшафтной архитектуры;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органа (органов) исполнительной власти субъекта (субъектов) Российской Федерации в сфере архитектуры и градостроительства;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органа (органов) исполнительной власти субъекта (субъектов) Российской </w:t>
      </w:r>
      <w:proofErr w:type="gramStart"/>
      <w:r w:rsidRPr="00925B37">
        <w:rPr>
          <w:sz w:val="21"/>
          <w:szCs w:val="21"/>
        </w:rPr>
        <w:t>Федерации,  уполномоченного</w:t>
      </w:r>
      <w:proofErr w:type="gramEnd"/>
      <w:r w:rsidRPr="00925B37">
        <w:rPr>
          <w:sz w:val="21"/>
          <w:szCs w:val="21"/>
        </w:rPr>
        <w:t xml:space="preserve"> в сфере культуры.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Межрегиональные аттестационные комиссии должны состоять не менее чем на семьдесят пять процентов из аттестованных архитекторов.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3. Основными принципами деятельности межрегиональных аттестационных комиссий являются компетентность, объективность, открытость, независимость, соблюдение норм профессиональной этики.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4. Порядок деятельности межрегиональных аттестационных комиссий определяется профессиональным объединением </w:t>
      </w:r>
      <w:proofErr w:type="gramStart"/>
      <w:r w:rsidRPr="00925B37">
        <w:rPr>
          <w:sz w:val="21"/>
          <w:szCs w:val="21"/>
        </w:rPr>
        <w:t>архитекторов  России</w:t>
      </w:r>
      <w:proofErr w:type="gramEnd"/>
      <w:r w:rsidRPr="00925B37">
        <w:rPr>
          <w:sz w:val="21"/>
          <w:szCs w:val="21"/>
        </w:rPr>
        <w:t xml:space="preserve"> с учетом предложений Центральной аттестационной комиссии.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Статья 2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Дополнить Уголовный кодекс Российской Федерации (Собрание законодательства Российской Федерации, 1996, № 25, ст. 2954; 1998, № 22, ст. 2332; № 26, ст. 3012; 1999, № 7, ст. 871, 873; № 11, ст. 1255; № 12, ст. 1407; № 28, ст. 3489, 3490, 3491; 2001, № 11, ст. 1002; № 13, ст. 1140; № 26, ст. 2587; № 33, ст. 3424; № 47, ст. 4404, 4405; № 53, ст. 5028; 2002, № 10, ст. 966; № 11, ст. 1021; № 19, ст. 1793, 1795; № 26, ст. 2518; № 30, ст. 3020, 3029; № 44, ст. 4298; 2003, № 11, ст. 954; № 15, ст. 1304; № 27, ст. 2708, 2712; № 28, ст. 2880; № 50, ст. 4848) статьей 216.1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«Статья 216.1. Незаконное осуществление архитектурной деятельности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Осуществление самостоятельной архитектурной деятельности лицом, не имеющим статуса аттестованного архитектора, или статус аттестованного архитектора такого лица приостановлен или прекращен, если это повлекло по неосторожности причинение вреда жизни и здоровью человека, имуществу физических и юридических лиц, государственному и муниципальному имуществу -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наказывается штрафом в размере до ___________ тысяч рублей или в размере заработной платы или </w:t>
      </w:r>
      <w:proofErr w:type="gramStart"/>
      <w:r w:rsidRPr="00925B37">
        <w:rPr>
          <w:sz w:val="21"/>
          <w:szCs w:val="21"/>
        </w:rPr>
        <w:t>иного дохода</w:t>
      </w:r>
      <w:proofErr w:type="gramEnd"/>
      <w:r w:rsidRPr="00925B37">
        <w:rPr>
          <w:sz w:val="21"/>
          <w:szCs w:val="21"/>
        </w:rPr>
        <w:t xml:space="preserve"> осужденного за период до одного года, либо ограничением свободы на срок до трех лет, либо принудительными работами на срок до трех лет, либо лишением свободы на тот же срок.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То же деяние, повлекшее по неосторожности смерть человека, -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наказывается принудительными работами на срок до пяти лет либо лишением свободы на тот же срок.».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rStyle w:val="a7"/>
          <w:sz w:val="21"/>
          <w:szCs w:val="21"/>
        </w:rPr>
        <w:t>Дополнено по предложения Минстроя РФ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Статья 3.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Внести в Градостроительный кодекс Российской Федерации (Собрание законодательства Российской Федерации, 2005, № 1, ст. 16; № 30, ст. 3128; 2006, № 1, ст. 10, 21; № 23, ст. 2380; № 31, ст. 3442; № 50, ст. 5279; № 52, ст. 5498; 2007, № 1, ст. 21; № 21, ст. 2455; № 31, ст. 4012; № 45, ст. 5417; № 46, ст. 5553; № 50, ст. 6237; 2008, № 20, ст. 2251, 2260; № 29, ст. 3418; № 30, ст. 3604, 3616; № 52, ст. 6236; 2009, № 1, ст. 17; № 29, ст. 3601; № 48, ст. 5711; № 52, ст. 6419; 2010, № 31, ст. 4195, 4209; № 48, ст. 6246; № 49, ст. 6410; 2011, № 13, ст. 1688; № 17, ст. 2310; № 27, ст. 3880; № 29, ст. 4281, 4291; № 30, ст. 4563, 4572, 4590, 4591, 4594, 4605; № 49, ст. 7015, 7042; № 50, ст. 7343; 2012, № 26, ст. 3446; № 30, ст. 4171; № 31, ст. 4322; № 47, ст. 6390; № 53, ст. 7614, 7619, 7643; 2013, № 9, ст. 873, 874; № 14, ст. 1651; № 23, ст. 2871; № 27, ст. 3477, 3480; № 30, ст. 4040, 4080; № 43, ст. 5452; № 52, ст. 6961, 6983; 2014, № 14, ст. 1557; Российская газета, 2014, 23 апреля; Собрание законодательства Российской Федерации, 2014, № 19, ст. 2336) следующие изменения: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подпункт «а» пункта 2 части 9 статьи 14 после слов «объекты местного значения» дополнить словами «общественно значимые объекты»;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 статье 23: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а) Дополнить часть 3 новым пунктом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«5) Перечень общественно значимых объектов.»;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пункт 1 части 4 после слов «городского округа» дополнить словами «общественно значимых объектах»;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в) часть 5 дополнить новым пунктом 4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«4) границы и описание зон расположения общественно значимых объектов.»;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г) в части 7: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пункт 4 после слов «объектов регионального значения,» дополнить словами «общественно значимых объектов»;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пункт 5 после слов «объектов местного значения муниципального района,» дополнить словами «общественно значимых объектов»;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ind w:left="1080"/>
        <w:rPr>
          <w:sz w:val="21"/>
          <w:szCs w:val="21"/>
        </w:rPr>
      </w:pPr>
      <w:r w:rsidRPr="00925B37">
        <w:rPr>
          <w:sz w:val="21"/>
          <w:szCs w:val="21"/>
        </w:rPr>
        <w:t xml:space="preserve">3) </w:t>
      </w:r>
      <w:proofErr w:type="gramStart"/>
      <w:r w:rsidRPr="00925B37">
        <w:rPr>
          <w:sz w:val="21"/>
          <w:szCs w:val="21"/>
        </w:rPr>
        <w:t>В</w:t>
      </w:r>
      <w:proofErr w:type="gramEnd"/>
      <w:r w:rsidRPr="00925B37">
        <w:rPr>
          <w:sz w:val="21"/>
          <w:szCs w:val="21"/>
        </w:rPr>
        <w:t xml:space="preserve"> статье 48:</w:t>
      </w:r>
    </w:p>
    <w:p w:rsidR="00925B37" w:rsidRPr="00925B37" w:rsidRDefault="00925B37" w:rsidP="00925B37">
      <w:pPr>
        <w:pStyle w:val="a3"/>
        <w:spacing w:before="0" w:beforeAutospacing="0" w:after="150" w:afterAutospacing="0"/>
        <w:ind w:left="720"/>
        <w:rPr>
          <w:sz w:val="21"/>
          <w:szCs w:val="21"/>
        </w:rPr>
      </w:pPr>
      <w:r w:rsidRPr="00925B37">
        <w:rPr>
          <w:sz w:val="21"/>
          <w:szCs w:val="21"/>
        </w:rPr>
        <w:t>а) Часть 1 дополнить новым абзацем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«Лица, имеющие право на разработку проектной документации, вправе оказывать услуги в области архитектурной деятельности и инженерные услуги на различных стадиях (этапах) архитектурно-строительного проектирования и реализации проектных решений. Перечень услуг в области </w:t>
      </w:r>
      <w:r w:rsidRPr="00925B37">
        <w:rPr>
          <w:sz w:val="21"/>
          <w:szCs w:val="21"/>
        </w:rPr>
        <w:lastRenderedPageBreak/>
        <w:t xml:space="preserve">архитектуры и инженерных услуг определяется уполномоченным Правительством Российской Федерации федеральным органом исполнительной </w:t>
      </w:r>
      <w:proofErr w:type="gramStart"/>
      <w:r w:rsidRPr="00925B37">
        <w:rPr>
          <w:sz w:val="21"/>
          <w:szCs w:val="21"/>
        </w:rPr>
        <w:t>власти  на</w:t>
      </w:r>
      <w:proofErr w:type="gramEnd"/>
      <w:r w:rsidRPr="00925B37">
        <w:rPr>
          <w:sz w:val="21"/>
          <w:szCs w:val="21"/>
        </w:rPr>
        <w:t xml:space="preserve"> основании международных договоров по согласованию с профессиональным объединением архитекторов России, Российской академией архитектуры и строительных наук и профессиональным объединениям инженеров.»;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б) Часть 4 изложить в следующей редакции: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«4. Виды работ по подготовке проектной документации, которые оказывают влияние на безопасность объектов капитального строительства, должны выполняться только индивидуальными предпринимателями или юридическими лицами, имеющими выданные саморегулируемой организацией свидетельства о допуске к таким видам работ.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Разработка архитектурной части проектной документации (архитектурного проекта) должна осуществляться аттестованными архитекторами и (или) юридическими </w:t>
      </w:r>
      <w:proofErr w:type="gramStart"/>
      <w:r w:rsidRPr="00925B37">
        <w:rPr>
          <w:sz w:val="21"/>
          <w:szCs w:val="21"/>
        </w:rPr>
        <w:t>лицами,  отвечающими</w:t>
      </w:r>
      <w:proofErr w:type="gramEnd"/>
      <w:r w:rsidRPr="00925B37">
        <w:rPr>
          <w:sz w:val="21"/>
          <w:szCs w:val="21"/>
        </w:rPr>
        <w:t xml:space="preserve"> требованиям, предъявляемым законодательством Российской Федерации об архитектурной деятельности к юридическим лицам, осуществляющим архитектурную деятельность. Подготовка проектной документации на объекты, разрешение на строительство которых не требуется, а также линейные, инженерные и производственные объектов, допускается без участия аттестованного архитектора.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Иные виды работ по подготовке проектной документации могут выполняться любыми физическими или юридическими лицами.»;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в) Часть 11 дополнить словами «, федеральными стандартами архитектурной деятельности»;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proofErr w:type="gramStart"/>
      <w:r w:rsidRPr="00925B37">
        <w:rPr>
          <w:sz w:val="21"/>
          <w:szCs w:val="21"/>
        </w:rPr>
        <w:t>г)  Часть</w:t>
      </w:r>
      <w:proofErr w:type="gramEnd"/>
      <w:r w:rsidRPr="00925B37">
        <w:rPr>
          <w:sz w:val="21"/>
          <w:szCs w:val="21"/>
        </w:rPr>
        <w:t xml:space="preserve">  12: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-дополнить пункт 3 после слова «архитектурные» словами и «объемно-планировочные»;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- исключить из пункта 4 слова «объёмно-планировочные»;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proofErr w:type="gramStart"/>
      <w:r w:rsidRPr="00925B37">
        <w:rPr>
          <w:sz w:val="21"/>
          <w:szCs w:val="21"/>
        </w:rPr>
        <w:t xml:space="preserve">д)   </w:t>
      </w:r>
      <w:proofErr w:type="gramEnd"/>
      <w:r w:rsidRPr="00925B37">
        <w:rPr>
          <w:sz w:val="21"/>
          <w:szCs w:val="21"/>
        </w:rPr>
        <w:t xml:space="preserve">Дополнить статью 48  частями 17 и 18 следующего содержания: «17. Физические и юридические лица, имеющие право на разработку проектной документации, вправе, также, оказывать иные услуги в области архитектуры и инженерные услуги на различных стадиях (этапах) архитектурно-строительного проектирования и реализации проектных решений. Перечень услуг в области архитектуры и инженерных услуг определяется Уполномоченным Правительством Российской Федерации федеральным органом исполнительной власти в области архитектуры и градостроительства на основании международных договоров по согласованию </w:t>
      </w:r>
      <w:proofErr w:type="gramStart"/>
      <w:r w:rsidRPr="00925B37">
        <w:rPr>
          <w:sz w:val="21"/>
          <w:szCs w:val="21"/>
        </w:rPr>
        <w:t>с  профессиональными</w:t>
      </w:r>
      <w:proofErr w:type="gramEnd"/>
      <w:r w:rsidRPr="00925B37">
        <w:rPr>
          <w:sz w:val="21"/>
          <w:szCs w:val="21"/>
        </w:rPr>
        <w:t xml:space="preserve"> организациями архитекторов и инженеров.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18. При проектировании и строительстве </w:t>
      </w:r>
      <w:proofErr w:type="gramStart"/>
      <w:r w:rsidRPr="00925B37">
        <w:rPr>
          <w:sz w:val="21"/>
          <w:szCs w:val="21"/>
        </w:rPr>
        <w:t>уникальных  и</w:t>
      </w:r>
      <w:proofErr w:type="gramEnd"/>
      <w:r w:rsidRPr="00925B37">
        <w:rPr>
          <w:sz w:val="21"/>
          <w:szCs w:val="21"/>
        </w:rPr>
        <w:t xml:space="preserve"> общественно значимых архитектурных объектов, независимо от источников их финансирования, разработка эскизного архитектурного проекта и  документации для строительства, является обязательным. а также Выполнение профессиональных услуг по ведению авторского надзора и участию авторов в приемке зданий в эксплуатацию по всем видам архитектурных объектов является обязательным. По иным объектам стадийность проектирования и состав профессиональных услуг определяется заказчиком – застройщиком».</w:t>
      </w:r>
    </w:p>
    <w:p w:rsidR="00925B37" w:rsidRPr="00925B37" w:rsidRDefault="00925B37" w:rsidP="00925B37">
      <w:pPr>
        <w:pStyle w:val="a3"/>
        <w:spacing w:before="0" w:beforeAutospacing="0" w:after="150" w:afterAutospacing="0"/>
        <w:ind w:left="1080"/>
        <w:rPr>
          <w:sz w:val="21"/>
          <w:szCs w:val="21"/>
        </w:rPr>
      </w:pPr>
      <w:r w:rsidRPr="00925B37">
        <w:rPr>
          <w:sz w:val="21"/>
          <w:szCs w:val="21"/>
        </w:rPr>
        <w:t>4) Статью 48.1 дополнить частью 3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«3. К уникальным объектам относятся общественно значимые объекты, определяемые в соответствии с законодательством Российской Федерации об архитектурной деятельности»;</w:t>
      </w:r>
    </w:p>
    <w:p w:rsidR="00925B37" w:rsidRPr="00925B37" w:rsidRDefault="00925B37" w:rsidP="00925B37">
      <w:pPr>
        <w:pStyle w:val="a3"/>
        <w:spacing w:before="0" w:beforeAutospacing="0" w:after="150" w:afterAutospacing="0"/>
        <w:ind w:left="1080"/>
        <w:rPr>
          <w:sz w:val="21"/>
          <w:szCs w:val="21"/>
        </w:rPr>
      </w:pPr>
      <w:r w:rsidRPr="00925B37">
        <w:rPr>
          <w:sz w:val="21"/>
          <w:szCs w:val="21"/>
        </w:rPr>
        <w:t>5) Дополнить статью 49.1 новой частью 1.1 следующего   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«1.1 Физическое лицо может быть аттестовано на право подготовки заключений экспертизы архитектурной части проектной документации по объектам, отнесенным в порядке, определенном законодательством Российской Федерации о техническом регулировании, к зданиям и сооружениям нормального и повышенного уровня ответственности, если оно соответствует требованиям, установленным частью 1 настоящей статьи, и имеет статус аттестованного архитектора».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Статья 4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hyperlink r:id="rId4" w:history="1">
        <w:r w:rsidRPr="00925B37">
          <w:rPr>
            <w:rStyle w:val="a4"/>
            <w:color w:val="auto"/>
            <w:sz w:val="21"/>
            <w:szCs w:val="21"/>
            <w:u w:val="none"/>
          </w:rPr>
          <w:t>Пункт 1 статьи 333.33</w:t>
        </w:r>
      </w:hyperlink>
      <w:r w:rsidRPr="00925B37">
        <w:rPr>
          <w:sz w:val="21"/>
          <w:szCs w:val="21"/>
        </w:rPr>
        <w:t> части второй Налогового кодекса Российской Федерации (Собрание законодательства Российской Федерации, 2000, № 32, ст. 3340; 2004, № 45, ст. 4377; 2005, № 1, ст. 29; № 30, ст. 3117; № 52, ст. 5581; 2006, № 1, ст. 12; № 27, ст. 2881; № 43, ст. 4412; 2007, № 1, ст. 7; № 31, ст. 4013; № 46, ст. 5553; № 49, ст. 6071; 2008, № 52, ст. 6218, 6219, 6227; 2009, № 1, ст. 19; № 29, ст. 3582, 3625; № 30, ст. 3735; № 52, ст. 6450; 2010, № 15, ст. 1737; № 18, ст. 2145; № 19, ст. 2291; № 28, ст. 3553; № 31, ст. 4198; № 32, ст. 4298; № 40, ст. 4969; № 46, ст. 5918; № 48, ст. 6247; 2011, № 1, ст. 7; № 27, ст. 3881; № 30, ст. 4566, 4575, 4583, 4587, 4593; № 47, ст. 6608; № 48, ст. 6731; № 49, ст. 7063; 2012, № 18, ст. 2128; № 24, ст. 3066; № 31, ст. 4319; № 49, ст. 6750; № 50, ст. 6958; № 53, ст. 7578, 7607; 2013, № 9, ст. 874; № 14, ст. 1647; № 23, ст. 2866; № 30, ст. 4084; № 44, ст. 5645; № 48, ст. 6165; № 52, ст. 6981; 2014, № 16, ст. 1835; Официальный интернет-портал правовой информации (</w:t>
      </w:r>
      <w:hyperlink r:id="rId5" w:history="1">
        <w:r w:rsidRPr="00925B37">
          <w:rPr>
            <w:rStyle w:val="a4"/>
            <w:color w:val="auto"/>
            <w:sz w:val="21"/>
            <w:szCs w:val="21"/>
            <w:u w:val="none"/>
          </w:rPr>
          <w:t>www.pravo.gov.ru</w:t>
        </w:r>
      </w:hyperlink>
      <w:r w:rsidRPr="00925B37">
        <w:rPr>
          <w:sz w:val="21"/>
          <w:szCs w:val="21"/>
        </w:rPr>
        <w:t>), 30 июня 2014 года, № 0001201406300022; Собрание законодательства Российской Федерации, 2014, № 30 (Часть I), ст. 4222) дополнить подпунктами 8.1 и 8.2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«8.1) за внесение сведений о физическом лице в Реестр аттестованных архитекторов </w:t>
      </w:r>
      <w:r w:rsidRPr="00925B37">
        <w:rPr>
          <w:sz w:val="21"/>
          <w:szCs w:val="21"/>
        </w:rPr>
        <w:noBreakHyphen/>
        <w:t xml:space="preserve"> ____ рублей;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 xml:space="preserve">8.2) за выдачу дубликата свидетельства о внесении сведений о физическом лице в Реестр аттестованных архитекторов взамен утраченного или пришедшего в негодность </w:t>
      </w:r>
      <w:r w:rsidRPr="00925B37">
        <w:rPr>
          <w:sz w:val="21"/>
          <w:szCs w:val="21"/>
        </w:rPr>
        <w:noBreakHyphen/>
        <w:t xml:space="preserve"> ___ рублей;».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Статья 5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Дополнить Федеральный закон от 29 декабря 2012 года № 273-ФЗ «Об образовании в Российской Федерации» (Собрание законодательства Российской Федерации, 2012, № 53, ст. 7598; 2013, № 19, ст. 2326; № 23, ст. 2878; № 27, ст. 3462; № 30 (Часть I), ст. 4036; № 48, ст. 6165; 2014, № 6, ст. 562; 566; № 19, ст. 2289; «Российская газета», 2014, 30 мая) новой статьей 83.1 следующего содержания: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«Статья 83.1 Особенности реализации образовательных программ в области архитектуры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1. Подготовка лиц в области архитектуры осуществляется путем реализации следующих профессиональных образовательных программ архитектурного образования: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1) образовательные программы высшего образования;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2) дополнительные профессиональные программы;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2. Реализация профессиональных образовательных программ архитектурного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3. Примерные дополнительные профессиональные программы архитектурного образования разрабатываются и утверждаются профессиональным объединением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4. Обучение по программам дополнительного профессионального образования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с учетом позиции профессионального объединения архитекторов России.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5. Лица, получившие высшее архитектурное образование в Российской Федерации в соответствии с федеральными государственными образовательными стандартами для осуществления самостоятельной архитектурной деятельности должны пройти курс практической подготовки под руководством аттестованного архитектора в порядке, определенном законодательством Российской Федерации в области архитектурной деятельности.»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Статья 6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lastRenderedPageBreak/>
        <w:t>Настоящий Федеральный закон вступает в силу по истечении «___» дней со дня его официального опубликования.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 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Президент</w:t>
      </w:r>
    </w:p>
    <w:p w:rsidR="00925B37" w:rsidRPr="00925B37" w:rsidRDefault="00925B37" w:rsidP="00925B37">
      <w:pPr>
        <w:pStyle w:val="a3"/>
        <w:spacing w:before="0" w:beforeAutospacing="0" w:after="150" w:afterAutospacing="0"/>
        <w:rPr>
          <w:sz w:val="21"/>
          <w:szCs w:val="21"/>
        </w:rPr>
      </w:pPr>
      <w:r w:rsidRPr="00925B37">
        <w:rPr>
          <w:sz w:val="21"/>
          <w:szCs w:val="21"/>
        </w:rPr>
        <w:t>Российской Федерации</w:t>
      </w:r>
    </w:p>
    <w:p w:rsidR="000B6F94" w:rsidRPr="00925B37" w:rsidRDefault="000B6F94" w:rsidP="00925B37">
      <w:pPr>
        <w:rPr>
          <w:rFonts w:ascii="Times New Roman" w:hAnsi="Times New Roman" w:cs="Times New Roman"/>
        </w:rPr>
      </w:pPr>
    </w:p>
    <w:sectPr w:rsidR="000B6F94" w:rsidRPr="0092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BE"/>
    <w:rsid w:val="000B6F94"/>
    <w:rsid w:val="000E39BE"/>
    <w:rsid w:val="005662DB"/>
    <w:rsid w:val="005F5944"/>
    <w:rsid w:val="00925B37"/>
    <w:rsid w:val="00B9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0D64F-269A-4565-9DA3-E1B17BF2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3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3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39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9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3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39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39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E39BE"/>
    <w:rPr>
      <w:color w:val="800080"/>
      <w:u w:val="single"/>
    </w:rPr>
  </w:style>
  <w:style w:type="character" w:styleId="a6">
    <w:name w:val="Strong"/>
    <w:basedOn w:val="a0"/>
    <w:uiPriority w:val="22"/>
    <w:qFormat/>
    <w:rsid w:val="005662DB"/>
    <w:rPr>
      <w:b/>
      <w:bCs/>
    </w:rPr>
  </w:style>
  <w:style w:type="character" w:styleId="a7">
    <w:name w:val="Emphasis"/>
    <w:basedOn w:val="a0"/>
    <w:uiPriority w:val="20"/>
    <w:qFormat/>
    <w:rsid w:val="00925B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vice\Documents\%D0%97%D0%B0%D0%BA%D0%BE%D0%BD%20%D0%BE%D0%B1%20%D0%B0%D1%80%D1%85%D0%B8%D1%82%D0%B5%D0%BA%D1%82%D1%83%D1%80%D0%B5\www.pravo.gov.ru" TargetMode="External"/><Relationship Id="rId4" Type="http://schemas.openxmlformats.org/officeDocument/2006/relationships/hyperlink" Target="consultantplus://offline/ref=1553636C48D0EFCBE36D514351CD25D3AA14B0496BF5A0C247A23A8E4EB20644B9CA13AEA3CBU6L2I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8220</Words>
  <Characters>46855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2018-01-25T09:32:00Z</dcterms:created>
  <dcterms:modified xsi:type="dcterms:W3CDTF">2018-01-25T09:32:00Z</dcterms:modified>
</cp:coreProperties>
</file>